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7777777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33A924A6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068CC">
        <w:rPr>
          <w:rFonts w:ascii="Times New Roman" w:hAnsi="Times New Roman" w:cs="Times New Roman"/>
          <w:sz w:val="28"/>
          <w:szCs w:val="28"/>
          <w:lang w:val="kk-KZ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>ілері</w:t>
      </w:r>
      <w:r w:rsidR="008068CC">
        <w:rPr>
          <w:rFonts w:ascii="Times New Roman" w:hAnsi="Times New Roman" w:cs="Times New Roman"/>
          <w:sz w:val="28"/>
          <w:szCs w:val="28"/>
          <w:lang w:val="kk-KZ"/>
        </w:rPr>
        <w:t>, бақылау сұрақтарға жауап беру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9218A7" w14:paraId="7103ED2B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0AA759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C2B93B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8E19B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17-ТРК-1 тобының студенттері</w:t>
            </w:r>
          </w:p>
        </w:tc>
      </w:tr>
      <w:tr w:rsidR="009218A7" w14:paraId="55E5B6D1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AE802F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7864C3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E76F0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9218A7" w14:paraId="6B47D2FD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A363D6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3A08DE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31DB7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9218A7" w14:paraId="10AE31C5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762820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EE22F9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09202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9218A7" w14:paraId="30C1C1FB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B7FA48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0959F8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D79AD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9218A7" w14:paraId="5BC90461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3B95C0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EC98E0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1B712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9218A7" w14:paraId="1CE9B522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B9EB15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7C6967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4A062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9218A7" w14:paraId="46E75884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D6918C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9A8A8A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1B270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9218A7" w14:paraId="33DAB4F4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3B9406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AA7C60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252AD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9218A7" w14:paraId="5C126CFA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5CC303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B24A24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3312D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9218A7" w14:paraId="2166B943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EBA6A9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657430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74A9F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9218A7" w14:paraId="41BC529B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DE10C9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36D9DD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0F463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9218A7" w14:paraId="578205D8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B9D993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DCD15E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8CB74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9218A7" w14:paraId="03672F20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270E1B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54E519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5A7E8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9218A7" w14:paraId="156E8D0B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8788D0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985127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E2AD8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9218A7" w14:paraId="652E4471" w14:textId="77777777" w:rsidTr="009218A7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259A0A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935091" w14:textId="77777777" w:rsidR="009218A7" w:rsidRDefault="0092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6A9D6" w14:textId="77777777" w:rsidR="009218A7" w:rsidRDefault="009218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3B048AC1" w14:textId="77777777" w:rsidR="009218A7" w:rsidRDefault="009218A7" w:rsidP="009218A7">
      <w:pPr>
        <w:rPr>
          <w:rFonts w:ascii="Times New Roman" w:hAnsi="Times New Roman" w:cs="Times New Roman"/>
          <w:sz w:val="28"/>
          <w:szCs w:val="28"/>
        </w:rPr>
      </w:pPr>
    </w:p>
    <w:p w14:paraId="7DCE334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7584649C" w14:textId="77777777" w:rsidR="0078300E" w:rsidRDefault="0078300E" w:rsidP="0078300E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73149CAB" w14:textId="77777777" w:rsidR="0078300E" w:rsidRDefault="0078300E" w:rsidP="0078300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"Қала жолдары мен көшелерін жобалау негіздері "</w:t>
      </w:r>
    </w:p>
    <w:p w14:paraId="78CB50D1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>Қалалық жолдар. Қалалық жолдары мен көшелерін жоспарлау негізгі принциптері; Қалалық көлік және оның түрлері. Оларға қойылатын талаптар;</w:t>
      </w:r>
    </w:p>
    <w:p w14:paraId="2AE85624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>Қала аумағын жоспарлау. Қаланың бас жоспары; Қала аумағын жоспарлау. Қалаларды жоспарлау жүйелері;</w:t>
      </w:r>
    </w:p>
    <w:p w14:paraId="2E3D726E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>Функционалдық аймақтау. Қала құрылысының функционалдық аймақтарының түрлері; Елді мекендерді жоспарлау және салу жобаларын әзірлеу кезінде қала құрылысының функционалдық аймақтарының шекарасын орнату;</w:t>
      </w:r>
    </w:p>
    <w:p w14:paraId="065BA727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Функционалдық аймақтау. Қала құрылысының функционалдық аймақтарының шекарасын белгілеу принциптері; Тұрғын аймақтың аумағын ұйымдастыру. Қала аумағының жоспарлау схемалары;</w:t>
      </w:r>
    </w:p>
    <w:p w14:paraId="052837B2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Функционалдық-жоспарлы тұрғын үйлер - кварталдар (шағын аудандар) түрінде тұрғын үй  аумағын ұйымдастыру; Тұрғын аудан-функционалдық – жоспарлы тұрғын үй құрылысы түрінде тұрғын үй аумағын ұйымдастыру;</w:t>
      </w:r>
    </w:p>
    <w:p w14:paraId="72ED67CD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>Көлік және көше-жол желісі. Қалалық жолдар мен көшелерді жобалау кезіндегі көлік және көше-жол желісі; Қала аумағын жоспарлау. Қала аумағын жоспарлау кезінде көшелер мен жолдар желісі;</w:t>
      </w:r>
    </w:p>
    <w:p w14:paraId="18B40FE6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 аумағын жоспарлау. Қоғамдық жолаушылар көлігі және жаяу жүргіншілер қозғалысы желісі; Қала аумағын жоспарлау кезінде көшелер мен жолдар желісі. Қалалық жолдар мен көшелерді жіктеу;</w:t>
      </w:r>
    </w:p>
    <w:p w14:paraId="4ED297BC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Жылдамдық қозғалысты магистральдық жолдарының негізгі мақсаты мен есептік параметрлері; Қозғалысы реттелген магистральдық жолдарының негізгі мақсаты мен есептік параметрлері;</w:t>
      </w:r>
    </w:p>
    <w:p w14:paraId="0013F572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Қозғалысы үздіксіз жалпы қалалық маңызы бар магистральдық көшелерінің негізгі мақсаты мен есептік параметрлері; Қозғалысы реттелген жалпы қалалық маңызы бар магистральдық көшелерінің негізгі мақсаты мен есептік параметрлері;</w:t>
      </w:r>
    </w:p>
    <w:p w14:paraId="18BBCA58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>Қалалық көшелер мен жолдарды тағайындау және оларға қойылатын талаптар; Қалалық автомобиль магистральдары;</w:t>
      </w:r>
    </w:p>
    <w:p w14:paraId="774E40B9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жолдар мен көшелердің есептік параметрлері; Қала көшелері мен жолдардың негізгі элементтері;</w:t>
      </w:r>
    </w:p>
    <w:p w14:paraId="1015EDE4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жолдар мен көшелердің жүру бөлігі мен тротуарлары. Оларға қойылатын талаптар;  Қалалық жолдар мен көшелердің бөлу жолақтары. Оларға қойылатын талаптар;</w:t>
      </w:r>
    </w:p>
    <w:p w14:paraId="34540ED5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Трамвай жолдары. Қала аумағының алаңдары мен көше қиылысқандары;  Көлденең бейнелері. Қала көшелерінің көлденең бейнелерін жобалау;</w:t>
      </w:r>
    </w:p>
    <w:p w14:paraId="17C9D467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Көлденең бейнелер. Қалалық көшенің жүру бөлігі мен тротуарларының енін есептеу; Көлденең бейнелер. Қала жолдары, көшелер мен магистральдардың үлгілік көлденең қималары;</w:t>
      </w:r>
    </w:p>
    <w:p w14:paraId="34E630C9" w14:textId="77777777" w:rsidR="0078300E" w:rsidRDefault="0078300E" w:rsidP="0078300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15.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Трамвай жолдары. Қалалық көшеде трамвай жолдарын орналастыру; 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көшенің жоспары мен бойлық қимасы. Көше жоспары мен бойлық қиманы жобалау ерекшеліктері;</w:t>
      </w:r>
    </w:p>
    <w:sectPr w:rsidR="00783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78300E"/>
    <w:rsid w:val="008068CC"/>
    <w:rsid w:val="009218A7"/>
    <w:rsid w:val="00C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D038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2020-09-17T05:18:00Z</dcterms:created>
  <dcterms:modified xsi:type="dcterms:W3CDTF">2020-11-04T07:47:00Z</dcterms:modified>
</cp:coreProperties>
</file>